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CCB" w:rsidRPr="00524769" w:rsidRDefault="00587ACD">
      <w:pPr>
        <w:rPr>
          <w:rFonts w:ascii="Palatino Linotype" w:hAnsi="Palatino Linotype"/>
        </w:rPr>
      </w:pPr>
      <w:r>
        <w:rPr>
          <w:rFonts w:ascii="Palatino Linotype" w:hAnsi="Palatino Linotype"/>
        </w:rPr>
        <w:t xml:space="preserve">Management’s </w:t>
      </w:r>
      <w:r w:rsidR="00524769" w:rsidRPr="00524769">
        <w:rPr>
          <w:rFonts w:ascii="Palatino Linotype" w:hAnsi="Palatino Linotype"/>
        </w:rPr>
        <w:t>Compliance with Article 30: Performance Appraisal of the HUD-AFGE Agreement effective July 23, 2015</w:t>
      </w:r>
    </w:p>
    <w:p w:rsidR="00524769" w:rsidRPr="00524769" w:rsidRDefault="00524769">
      <w:pPr>
        <w:rPr>
          <w:rFonts w:ascii="Palatino Linotype" w:hAnsi="Palatino Linotype"/>
        </w:rPr>
      </w:pPr>
    </w:p>
    <w:p w:rsidR="00524769" w:rsidRDefault="00524769" w:rsidP="00524769">
      <w:pPr>
        <w:rPr>
          <w:rFonts w:ascii="Book Antiqua" w:hAnsi="Book Antiqua"/>
        </w:rPr>
      </w:pPr>
      <w:r>
        <w:rPr>
          <w:rFonts w:ascii="Book Antiqua" w:hAnsi="Book Antiqua"/>
        </w:rPr>
        <w:t>Dear San Juan Field Office Management:</w:t>
      </w:r>
    </w:p>
    <w:p w:rsidR="00524769" w:rsidRDefault="00524769" w:rsidP="00524769">
      <w:pPr>
        <w:rPr>
          <w:rFonts w:ascii="Book Antiqua" w:hAnsi="Book Antiqua"/>
        </w:rPr>
      </w:pPr>
    </w:p>
    <w:p w:rsidR="00524769" w:rsidRDefault="00524769" w:rsidP="00524769">
      <w:pPr>
        <w:rPr>
          <w:rFonts w:ascii="Palatino Linotype" w:hAnsi="Palatino Linotype"/>
        </w:rPr>
      </w:pPr>
      <w:r>
        <w:rPr>
          <w:rFonts w:ascii="Palatino Linotype" w:hAnsi="Palatino Linotype"/>
        </w:rPr>
        <w:t xml:space="preserve">I would like to remind Management of the following terms of </w:t>
      </w:r>
      <w:r>
        <w:rPr>
          <w:rFonts w:ascii="Palatino Linotype" w:hAnsi="Palatino Linotype"/>
        </w:rPr>
        <w:t>Article 30</w:t>
      </w:r>
      <w:r>
        <w:rPr>
          <w:rFonts w:ascii="Palatino Linotype" w:hAnsi="Palatino Linotype"/>
        </w:rPr>
        <w:t xml:space="preserve"> of the HUD-</w:t>
      </w:r>
      <w:r>
        <w:rPr>
          <w:rFonts w:ascii="Palatino Linotype" w:hAnsi="Palatino Linotype"/>
        </w:rPr>
        <w:t xml:space="preserve">AFGE Agreement (“Agreement”) </w:t>
      </w:r>
      <w:r>
        <w:rPr>
          <w:rFonts w:ascii="Palatino Linotype" w:hAnsi="Palatino Linotype"/>
        </w:rPr>
        <w:t xml:space="preserve">on Performance Appraisal noted below.  I am attaching </w:t>
      </w:r>
      <w:r>
        <w:rPr>
          <w:rFonts w:ascii="Palatino Linotype" w:hAnsi="Palatino Linotype"/>
        </w:rPr>
        <w:t xml:space="preserve">the HUD-AFGE Agreement effective July 23, 2015 </w:t>
      </w:r>
      <w:r>
        <w:rPr>
          <w:rFonts w:ascii="Palatino Linotype" w:hAnsi="Palatino Linotype"/>
        </w:rPr>
        <w:t xml:space="preserve">for your reference.  Please be advised that </w:t>
      </w:r>
      <w:r>
        <w:rPr>
          <w:rFonts w:ascii="Palatino Linotype" w:hAnsi="Palatino Linotype"/>
        </w:rPr>
        <w:t>Article 30 of the</w:t>
      </w:r>
      <w:r>
        <w:rPr>
          <w:rFonts w:ascii="Palatino Linotype" w:hAnsi="Palatino Linotype"/>
        </w:rPr>
        <w:t xml:space="preserve"> HUD-AFGE Agreement (collective bargaining agreement) takes precedence over any confli</w:t>
      </w:r>
      <w:r>
        <w:rPr>
          <w:rFonts w:ascii="Palatino Linotype" w:hAnsi="Palatino Linotype"/>
        </w:rPr>
        <w:t xml:space="preserve">cting agency regulation, </w:t>
      </w:r>
      <w:r>
        <w:rPr>
          <w:rFonts w:ascii="Palatino Linotype" w:hAnsi="Palatino Linotype"/>
        </w:rPr>
        <w:t xml:space="preserve">handbook, policy and guidance in accordance with </w:t>
      </w:r>
      <w:r>
        <w:rPr>
          <w:rFonts w:ascii="Palatino Linotype" w:hAnsi="Palatino Linotype"/>
        </w:rPr>
        <w:t xml:space="preserve">Article 30, </w:t>
      </w:r>
      <w:r>
        <w:rPr>
          <w:rFonts w:ascii="Palatino Linotype" w:hAnsi="Palatino Linotype"/>
        </w:rPr>
        <w:t xml:space="preserve">Section </w:t>
      </w:r>
      <w:r>
        <w:rPr>
          <w:rFonts w:ascii="Palatino Linotype" w:hAnsi="Palatino Linotype"/>
        </w:rPr>
        <w:t>30.</w:t>
      </w:r>
      <w:r>
        <w:rPr>
          <w:rFonts w:ascii="Palatino Linotype" w:hAnsi="Palatino Linotype"/>
        </w:rPr>
        <w:t xml:space="preserve">15 of </w:t>
      </w:r>
      <w:r>
        <w:rPr>
          <w:rFonts w:ascii="Palatino Linotype" w:hAnsi="Palatino Linotype"/>
        </w:rPr>
        <w:t>HUD-AFGE Agreement</w:t>
      </w:r>
      <w:r>
        <w:rPr>
          <w:rFonts w:ascii="Palatino Linotype" w:hAnsi="Palatino Linotype"/>
        </w:rPr>
        <w:t xml:space="preserve"> and the Federal Service Labor-Management Relations Statute.  </w:t>
      </w:r>
      <w:r>
        <w:rPr>
          <w:rFonts w:ascii="Palatino Linotype" w:hAnsi="Palatino Linotype"/>
          <w:i/>
          <w:iCs/>
        </w:rPr>
        <w:t>See Department of the Army and AFGE Local 2022</w:t>
      </w:r>
      <w:r>
        <w:rPr>
          <w:rFonts w:ascii="Palatino Linotype" w:hAnsi="Palatino Linotype"/>
        </w:rPr>
        <w:t xml:space="preserve">, 37 FLRA 186 (September 13, 1990); and </w:t>
      </w:r>
      <w:r>
        <w:rPr>
          <w:rFonts w:ascii="Palatino Linotype" w:hAnsi="Palatino Linotype"/>
          <w:i/>
          <w:iCs/>
        </w:rPr>
        <w:t>Department of Veterans Affairs and AFGE Locals 903 and 3399</w:t>
      </w:r>
      <w:r>
        <w:rPr>
          <w:rFonts w:ascii="Palatino Linotype" w:hAnsi="Palatino Linotype"/>
        </w:rPr>
        <w:t>, 66 FLRA 856 (August 1, 2012).</w:t>
      </w:r>
    </w:p>
    <w:p w:rsidR="00524769" w:rsidRDefault="00524769" w:rsidP="00524769">
      <w:pPr>
        <w:rPr>
          <w:rFonts w:ascii="Palatino Linotype" w:hAnsi="Palatino Linotype"/>
        </w:rPr>
      </w:pPr>
    </w:p>
    <w:p w:rsidR="00524769" w:rsidRDefault="00524769" w:rsidP="00524769">
      <w:pPr>
        <w:pStyle w:val="ListParagraph"/>
        <w:numPr>
          <w:ilvl w:val="0"/>
          <w:numId w:val="1"/>
        </w:numPr>
        <w:rPr>
          <w:rFonts w:ascii="Palatino Linotype" w:hAnsi="Palatino Linotype"/>
        </w:rPr>
      </w:pPr>
      <w:r>
        <w:rPr>
          <w:rFonts w:ascii="Palatino Linotype" w:hAnsi="Palatino Linotype"/>
        </w:rPr>
        <w:t xml:space="preserve">Management is supposed to finalize performance elements and standards within 30 days of the beginning of the rating period (October 31) barring exceptional circumstances.  </w:t>
      </w:r>
      <w:r>
        <w:rPr>
          <w:rFonts w:ascii="Palatino Linotype" w:hAnsi="Palatino Linotype"/>
          <w:i/>
          <w:iCs/>
        </w:rPr>
        <w:t xml:space="preserve">See </w:t>
      </w:r>
      <w:r>
        <w:rPr>
          <w:rFonts w:ascii="Palatino Linotype" w:hAnsi="Palatino Linotype"/>
          <w:iCs/>
        </w:rPr>
        <w:t xml:space="preserve">Article 30, </w:t>
      </w:r>
      <w:r>
        <w:rPr>
          <w:rFonts w:ascii="Palatino Linotype" w:hAnsi="Palatino Linotype"/>
        </w:rPr>
        <w:t xml:space="preserve">Section </w:t>
      </w:r>
      <w:r>
        <w:rPr>
          <w:rFonts w:ascii="Palatino Linotype" w:hAnsi="Palatino Linotype"/>
        </w:rPr>
        <w:t>30.0</w:t>
      </w:r>
      <w:r>
        <w:rPr>
          <w:rFonts w:ascii="Palatino Linotype" w:hAnsi="Palatino Linotype"/>
        </w:rPr>
        <w:t xml:space="preserve">4(3) of </w:t>
      </w:r>
      <w:r>
        <w:rPr>
          <w:rFonts w:ascii="Palatino Linotype" w:hAnsi="Palatino Linotype"/>
        </w:rPr>
        <w:t>the Agreement</w:t>
      </w:r>
      <w:r>
        <w:rPr>
          <w:rFonts w:ascii="Palatino Linotype" w:hAnsi="Palatino Linotype"/>
        </w:rPr>
        <w:t>.</w:t>
      </w:r>
    </w:p>
    <w:p w:rsidR="00524769" w:rsidRDefault="00524769" w:rsidP="00524769">
      <w:pPr>
        <w:rPr>
          <w:rFonts w:ascii="Palatino Linotype" w:hAnsi="Palatino Linotype"/>
        </w:rPr>
      </w:pPr>
    </w:p>
    <w:p w:rsidR="00524769" w:rsidRDefault="00524769" w:rsidP="00524769">
      <w:pPr>
        <w:pStyle w:val="ListParagraph"/>
        <w:numPr>
          <w:ilvl w:val="0"/>
          <w:numId w:val="1"/>
        </w:numPr>
        <w:rPr>
          <w:rFonts w:ascii="Palatino Linotype" w:hAnsi="Palatino Linotype"/>
        </w:rPr>
      </w:pPr>
      <w:r>
        <w:rPr>
          <w:rFonts w:ascii="Palatino Linotype" w:hAnsi="Palatino Linotype"/>
        </w:rPr>
        <w:t xml:space="preserve">HUD management has an obligation to encourage employees' and the Union's participation in the establishment of performance elements and standards as required by law [5 U.S.C. § 4302(a)], U.S. Office of Personnel Management (OPM) regulations [5 C.F.R. § 430.204(c)] and </w:t>
      </w:r>
      <w:r>
        <w:rPr>
          <w:rFonts w:ascii="Palatino Linotype" w:hAnsi="Palatino Linotype"/>
        </w:rPr>
        <w:t>Article 30, Section</w:t>
      </w:r>
      <w:r>
        <w:rPr>
          <w:rFonts w:ascii="Palatino Linotype" w:hAnsi="Palatino Linotype"/>
        </w:rPr>
        <w:t xml:space="preserve"> </w:t>
      </w:r>
      <w:r>
        <w:rPr>
          <w:rFonts w:ascii="Palatino Linotype" w:hAnsi="Palatino Linotype"/>
        </w:rPr>
        <w:t>30.0</w:t>
      </w:r>
      <w:r>
        <w:rPr>
          <w:rFonts w:ascii="Palatino Linotype" w:hAnsi="Palatino Linotype"/>
        </w:rPr>
        <w:t>6(1</w:t>
      </w:r>
      <w:proofErr w:type="gramStart"/>
      <w:r>
        <w:rPr>
          <w:rFonts w:ascii="Palatino Linotype" w:hAnsi="Palatino Linotype"/>
        </w:rPr>
        <w:t>)(</w:t>
      </w:r>
      <w:proofErr w:type="gramEnd"/>
      <w:r>
        <w:rPr>
          <w:rFonts w:ascii="Palatino Linotype" w:hAnsi="Palatino Linotype"/>
        </w:rPr>
        <w:t xml:space="preserve">b)(i), (ii), and (iii) of </w:t>
      </w:r>
      <w:r>
        <w:rPr>
          <w:rFonts w:ascii="Palatino Linotype" w:hAnsi="Palatino Linotype"/>
        </w:rPr>
        <w:t>the Agreement</w:t>
      </w:r>
      <w:r>
        <w:rPr>
          <w:rFonts w:ascii="Palatino Linotype" w:hAnsi="Palatino Linotype"/>
        </w:rPr>
        <w:t xml:space="preserve">.  The </w:t>
      </w:r>
      <w:r>
        <w:rPr>
          <w:rFonts w:ascii="Palatino Linotype" w:hAnsi="Palatino Linotype"/>
          <w:u w:val="single"/>
        </w:rPr>
        <w:t>U.S. Federal Labor Relations Authority (FLRA) has upheld an arbitrator's order striking a performance element rating for not encouraging employee participation in the establishment of the performance standards for the element because management made no substantive changes to the element based on employee comments</w:t>
      </w:r>
      <w:r>
        <w:rPr>
          <w:rFonts w:ascii="Palatino Linotype" w:hAnsi="Palatino Linotype"/>
        </w:rPr>
        <w:t xml:space="preserve">.  </w:t>
      </w:r>
      <w:r>
        <w:rPr>
          <w:rFonts w:ascii="Palatino Linotype" w:hAnsi="Palatino Linotype"/>
          <w:i/>
          <w:iCs/>
        </w:rPr>
        <w:t>See U.S. Department of Labor and AFGE National Council of Field Labor Locals</w:t>
      </w:r>
      <w:r>
        <w:rPr>
          <w:rFonts w:ascii="Palatino Linotype" w:hAnsi="Palatino Linotype"/>
        </w:rPr>
        <w:t>, 46 FLRA 3 (1992).</w:t>
      </w:r>
    </w:p>
    <w:p w:rsidR="00524769" w:rsidRDefault="00524769" w:rsidP="00524769">
      <w:pPr>
        <w:rPr>
          <w:rFonts w:ascii="Palatino Linotype" w:hAnsi="Palatino Linotype"/>
        </w:rPr>
      </w:pPr>
    </w:p>
    <w:p w:rsidR="00524769" w:rsidRDefault="00524769" w:rsidP="00524769">
      <w:pPr>
        <w:pStyle w:val="ListParagraph"/>
        <w:numPr>
          <w:ilvl w:val="0"/>
          <w:numId w:val="1"/>
        </w:numPr>
        <w:rPr>
          <w:rFonts w:ascii="Palatino Linotype" w:hAnsi="Palatino Linotype"/>
        </w:rPr>
      </w:pPr>
      <w:r>
        <w:rPr>
          <w:rFonts w:ascii="Palatino Linotype" w:hAnsi="Palatino Linotype"/>
        </w:rPr>
        <w:t xml:space="preserve">Management may not retroactively apply performance elements standards in an adverse manner for the period before performance elements and standards were finalized in writing.  </w:t>
      </w:r>
      <w:r>
        <w:rPr>
          <w:rFonts w:ascii="Palatino Linotype" w:hAnsi="Palatino Linotype"/>
          <w:i/>
          <w:iCs/>
        </w:rPr>
        <w:t xml:space="preserve">See </w:t>
      </w:r>
      <w:r>
        <w:rPr>
          <w:rFonts w:ascii="Palatino Linotype" w:hAnsi="Palatino Linotype"/>
          <w:iCs/>
        </w:rPr>
        <w:t xml:space="preserve">Article 30, </w:t>
      </w:r>
      <w:r>
        <w:rPr>
          <w:rFonts w:ascii="Palatino Linotype" w:hAnsi="Palatino Linotype"/>
        </w:rPr>
        <w:t>Section</w:t>
      </w:r>
      <w:r w:rsidR="00587ACD">
        <w:rPr>
          <w:rFonts w:ascii="Palatino Linotype" w:hAnsi="Palatino Linotype"/>
        </w:rPr>
        <w:t xml:space="preserve"> </w:t>
      </w:r>
      <w:r>
        <w:rPr>
          <w:rFonts w:ascii="Palatino Linotype" w:hAnsi="Palatino Linotype"/>
        </w:rPr>
        <w:t>30.0</w:t>
      </w:r>
      <w:r>
        <w:rPr>
          <w:rFonts w:ascii="Palatino Linotype" w:hAnsi="Palatino Linotype"/>
        </w:rPr>
        <w:t xml:space="preserve">7(1) of </w:t>
      </w:r>
      <w:r>
        <w:rPr>
          <w:rFonts w:ascii="Palatino Linotype" w:hAnsi="Palatino Linotype"/>
        </w:rPr>
        <w:t>the Agreement</w:t>
      </w:r>
      <w:r>
        <w:rPr>
          <w:rFonts w:ascii="Palatino Linotype" w:hAnsi="Palatino Linotype"/>
        </w:rPr>
        <w:t xml:space="preserve">.  So employees cannot be rated in an adverse manner for the time period prior to the elements and standards being finalized in writing in </w:t>
      </w:r>
      <w:proofErr w:type="spellStart"/>
      <w:r>
        <w:rPr>
          <w:rFonts w:ascii="Palatino Linotype" w:hAnsi="Palatino Linotype"/>
        </w:rPr>
        <w:t>InCompass</w:t>
      </w:r>
      <w:proofErr w:type="spellEnd"/>
      <w:r>
        <w:rPr>
          <w:rFonts w:ascii="Palatino Linotype" w:hAnsi="Palatino Linotype"/>
        </w:rPr>
        <w:t xml:space="preserve"> after meeting with employees to take into consideration employees’ comments and feedback.</w:t>
      </w:r>
    </w:p>
    <w:p w:rsidR="00524769" w:rsidRDefault="00524769" w:rsidP="00524769">
      <w:pPr>
        <w:pStyle w:val="ListParagraph"/>
        <w:rPr>
          <w:rFonts w:ascii="Palatino Linotype" w:hAnsi="Palatino Linotype"/>
        </w:rPr>
      </w:pPr>
    </w:p>
    <w:p w:rsidR="00524769" w:rsidRDefault="00524769" w:rsidP="00524769">
      <w:pPr>
        <w:pStyle w:val="ListParagraph"/>
        <w:numPr>
          <w:ilvl w:val="0"/>
          <w:numId w:val="1"/>
        </w:numPr>
        <w:rPr>
          <w:rFonts w:ascii="Palatino Linotype" w:hAnsi="Palatino Linotype"/>
        </w:rPr>
      </w:pPr>
      <w:r>
        <w:rPr>
          <w:rFonts w:ascii="Palatino Linotype" w:hAnsi="Palatino Linotype"/>
          <w:b/>
          <w:bCs/>
          <w:u w:val="single"/>
        </w:rPr>
        <w:t>Critical elements must be based on major duties in an employee's position description</w:t>
      </w:r>
      <w:r>
        <w:rPr>
          <w:rFonts w:ascii="Palatino Linotype" w:hAnsi="Palatino Linotype"/>
        </w:rPr>
        <w:t xml:space="preserve"> and the employee's organization's Management Plan/Annual Performance Plan.  </w:t>
      </w:r>
      <w:r>
        <w:rPr>
          <w:rFonts w:ascii="Palatino Linotype" w:hAnsi="Palatino Linotype"/>
          <w:i/>
          <w:iCs/>
        </w:rPr>
        <w:t>See</w:t>
      </w:r>
      <w:r>
        <w:rPr>
          <w:rFonts w:ascii="Palatino Linotype" w:hAnsi="Palatino Linotype"/>
        </w:rPr>
        <w:t xml:space="preserve"> </w:t>
      </w:r>
      <w:r w:rsidR="00587ACD">
        <w:rPr>
          <w:rFonts w:ascii="Palatino Linotype" w:hAnsi="Palatino Linotype"/>
        </w:rPr>
        <w:t xml:space="preserve">Article 30, </w:t>
      </w:r>
      <w:r>
        <w:rPr>
          <w:rFonts w:ascii="Palatino Linotype" w:hAnsi="Palatino Linotype"/>
        </w:rPr>
        <w:t xml:space="preserve">Section </w:t>
      </w:r>
      <w:r w:rsidR="00587ACD">
        <w:rPr>
          <w:rFonts w:ascii="Palatino Linotype" w:hAnsi="Palatino Linotype"/>
        </w:rPr>
        <w:t>30.0</w:t>
      </w:r>
      <w:r>
        <w:rPr>
          <w:rFonts w:ascii="Palatino Linotype" w:hAnsi="Palatino Linotype"/>
        </w:rPr>
        <w:t>6(3</w:t>
      </w:r>
      <w:proofErr w:type="gramStart"/>
      <w:r>
        <w:rPr>
          <w:rFonts w:ascii="Palatino Linotype" w:hAnsi="Palatino Linotype"/>
        </w:rPr>
        <w:t>)(</w:t>
      </w:r>
      <w:proofErr w:type="gramEnd"/>
      <w:r>
        <w:rPr>
          <w:rFonts w:ascii="Palatino Linotype" w:hAnsi="Palatino Linotype"/>
        </w:rPr>
        <w:t xml:space="preserve">d) of </w:t>
      </w:r>
      <w:r w:rsidR="00587ACD">
        <w:rPr>
          <w:rFonts w:ascii="Palatino Linotype" w:hAnsi="Palatino Linotype"/>
        </w:rPr>
        <w:t>the Agreement</w:t>
      </w:r>
      <w:r>
        <w:rPr>
          <w:rFonts w:ascii="Palatino Linotype" w:hAnsi="Palatino Linotype"/>
        </w:rPr>
        <w:t>.</w:t>
      </w:r>
    </w:p>
    <w:p w:rsidR="00524769" w:rsidRDefault="00524769" w:rsidP="00524769">
      <w:pPr>
        <w:rPr>
          <w:rFonts w:ascii="Palatino Linotype" w:hAnsi="Palatino Linotype"/>
        </w:rPr>
      </w:pPr>
    </w:p>
    <w:p w:rsidR="00524769" w:rsidRDefault="00524769" w:rsidP="00524769">
      <w:pPr>
        <w:pStyle w:val="ListParagraph"/>
        <w:numPr>
          <w:ilvl w:val="0"/>
          <w:numId w:val="1"/>
        </w:numPr>
        <w:rPr>
          <w:rFonts w:ascii="Palatino Linotype" w:hAnsi="Palatino Linotype"/>
        </w:rPr>
      </w:pPr>
      <w:r>
        <w:rPr>
          <w:rFonts w:ascii="Palatino Linotype" w:hAnsi="Palatino Linotype"/>
          <w:u w:val="single"/>
        </w:rPr>
        <w:t>Prohibition of Absolute Standards</w:t>
      </w:r>
      <w:r>
        <w:rPr>
          <w:rFonts w:ascii="Palatino Linotype" w:hAnsi="Palatino Linotype"/>
        </w:rPr>
        <w:t>:</w:t>
      </w:r>
      <w:r>
        <w:rPr>
          <w:rFonts w:ascii="Palatino Linotype" w:hAnsi="Palatino Linotype"/>
          <w:b/>
          <w:bCs/>
        </w:rPr>
        <w:t xml:space="preserve"> </w:t>
      </w:r>
      <w:r>
        <w:rPr>
          <w:rFonts w:ascii="Palatino Linotype" w:hAnsi="Palatino Linotype"/>
        </w:rPr>
        <w:t xml:space="preserve">Performance standards should avoid the appearance of requiring perfection rather than excellence. Standards should not be absolute, allowing no room for error.  </w:t>
      </w:r>
      <w:r>
        <w:rPr>
          <w:rFonts w:ascii="Palatino Linotype" w:hAnsi="Palatino Linotype"/>
          <w:i/>
          <w:iCs/>
        </w:rPr>
        <w:t>See</w:t>
      </w:r>
      <w:r w:rsidR="00587ACD">
        <w:rPr>
          <w:rFonts w:ascii="Palatino Linotype" w:hAnsi="Palatino Linotype"/>
        </w:rPr>
        <w:t xml:space="preserve"> Article 30, Section 30.06(3</w:t>
      </w:r>
      <w:proofErr w:type="gramStart"/>
      <w:r>
        <w:rPr>
          <w:rFonts w:ascii="Palatino Linotype" w:hAnsi="Palatino Linotype"/>
        </w:rPr>
        <w:t>)</w:t>
      </w:r>
      <w:r w:rsidR="00587ACD">
        <w:rPr>
          <w:rFonts w:ascii="Palatino Linotype" w:hAnsi="Palatino Linotype"/>
        </w:rPr>
        <w:t>(</w:t>
      </w:r>
      <w:proofErr w:type="gramEnd"/>
      <w:r w:rsidR="00587ACD">
        <w:rPr>
          <w:rFonts w:ascii="Palatino Linotype" w:hAnsi="Palatino Linotype"/>
        </w:rPr>
        <w:t>f)</w:t>
      </w:r>
      <w:r>
        <w:rPr>
          <w:rFonts w:ascii="Palatino Linotype" w:hAnsi="Palatino Linotype"/>
        </w:rPr>
        <w:t xml:space="preserve"> of </w:t>
      </w:r>
      <w:r w:rsidR="00587ACD">
        <w:rPr>
          <w:rFonts w:ascii="Palatino Linotype" w:hAnsi="Palatino Linotype"/>
        </w:rPr>
        <w:t>the Agreement</w:t>
      </w:r>
      <w:r>
        <w:rPr>
          <w:rFonts w:ascii="Palatino Linotype" w:hAnsi="Palatino Linotype"/>
        </w:rPr>
        <w:t>.</w:t>
      </w:r>
    </w:p>
    <w:p w:rsidR="00524769" w:rsidRDefault="00524769" w:rsidP="00524769">
      <w:pPr>
        <w:pStyle w:val="ListParagraph"/>
        <w:rPr>
          <w:rFonts w:ascii="Palatino Linotype" w:hAnsi="Palatino Linotype"/>
        </w:rPr>
      </w:pPr>
    </w:p>
    <w:p w:rsidR="00524769" w:rsidRDefault="00524769" w:rsidP="00524769">
      <w:pPr>
        <w:pStyle w:val="ListParagraph"/>
        <w:numPr>
          <w:ilvl w:val="0"/>
          <w:numId w:val="1"/>
        </w:numPr>
        <w:rPr>
          <w:rFonts w:ascii="Palatino Linotype" w:hAnsi="Palatino Linotype"/>
        </w:rPr>
      </w:pPr>
      <w:r>
        <w:rPr>
          <w:rFonts w:ascii="Palatino Linotype" w:hAnsi="Palatino Linotype"/>
        </w:rPr>
        <w:t xml:space="preserve">In applying performance element(s) and standards, an employee's performance appraisal shall take into account all of the job functions the employee is expected to perform and the actual amount of time available (or not available) to perform those functions.  </w:t>
      </w:r>
      <w:r>
        <w:rPr>
          <w:rFonts w:ascii="Palatino Linotype" w:hAnsi="Palatino Linotype"/>
          <w:u w:val="single"/>
        </w:rPr>
        <w:t>Factors beyond an employee's control may include, but are not limited to, unusual or extenuating circumstances such as availability of resources, delays attributable to others, unanticipated additional work assignments, changing priorities or high volume workloads</w:t>
      </w:r>
      <w:r>
        <w:rPr>
          <w:rFonts w:ascii="Palatino Linotype" w:hAnsi="Palatino Linotype"/>
        </w:rPr>
        <w:t xml:space="preserve">.  Deadlines and quantitative goals should be extended or adjusted by management as conditions warrant.  </w:t>
      </w:r>
      <w:r>
        <w:rPr>
          <w:rFonts w:ascii="Palatino Linotype" w:hAnsi="Palatino Linotype"/>
          <w:i/>
          <w:iCs/>
        </w:rPr>
        <w:t>See</w:t>
      </w:r>
      <w:r>
        <w:rPr>
          <w:rFonts w:ascii="Palatino Linotype" w:hAnsi="Palatino Linotype"/>
        </w:rPr>
        <w:t xml:space="preserve"> </w:t>
      </w:r>
      <w:r w:rsidR="00587ACD">
        <w:rPr>
          <w:rFonts w:ascii="Palatino Linotype" w:hAnsi="Palatino Linotype"/>
        </w:rPr>
        <w:t xml:space="preserve">Article 30, </w:t>
      </w:r>
      <w:r>
        <w:rPr>
          <w:rFonts w:ascii="Palatino Linotype" w:hAnsi="Palatino Linotype"/>
        </w:rPr>
        <w:t xml:space="preserve">Section </w:t>
      </w:r>
      <w:r w:rsidR="00587ACD">
        <w:rPr>
          <w:rFonts w:ascii="Palatino Linotype" w:hAnsi="Palatino Linotype"/>
        </w:rPr>
        <w:t>30.0</w:t>
      </w:r>
      <w:r>
        <w:rPr>
          <w:rFonts w:ascii="Palatino Linotype" w:hAnsi="Palatino Linotype"/>
        </w:rPr>
        <w:t xml:space="preserve">7(5) of </w:t>
      </w:r>
      <w:r w:rsidR="00587ACD">
        <w:rPr>
          <w:rFonts w:ascii="Palatino Linotype" w:hAnsi="Palatino Linotype"/>
        </w:rPr>
        <w:t>the Agreement</w:t>
      </w:r>
      <w:r>
        <w:rPr>
          <w:rFonts w:ascii="Palatino Linotype" w:hAnsi="Palatino Linotype"/>
        </w:rPr>
        <w:t>.</w:t>
      </w:r>
    </w:p>
    <w:p w:rsidR="00524769" w:rsidRDefault="00524769" w:rsidP="00524769">
      <w:pPr>
        <w:rPr>
          <w:rFonts w:ascii="Palatino Linotype" w:hAnsi="Palatino Linotype"/>
        </w:rPr>
      </w:pPr>
    </w:p>
    <w:p w:rsidR="00524769" w:rsidRDefault="00524769" w:rsidP="00524769">
      <w:pPr>
        <w:pStyle w:val="ListParagraph"/>
        <w:numPr>
          <w:ilvl w:val="0"/>
          <w:numId w:val="1"/>
        </w:numPr>
        <w:rPr>
          <w:rFonts w:ascii="Palatino Linotype" w:hAnsi="Palatino Linotype"/>
        </w:rPr>
      </w:pPr>
      <w:r>
        <w:rPr>
          <w:rFonts w:ascii="Palatino Linotype" w:hAnsi="Palatino Linotype"/>
        </w:rPr>
        <w:t xml:space="preserve">Management may not rate employees for work that has not been assigned.  If management does not assign work under an element, employees cannot be rated in that element and the element must be excluded from in the overall rating.  If Management does not assign work under a particular performance standard, employees cannot be rated for that standard; the rating for the element must be made based on the remaining standards excluding the standard for which work was not assigned work.  </w:t>
      </w:r>
      <w:r>
        <w:rPr>
          <w:rFonts w:ascii="Palatino Linotype" w:hAnsi="Palatino Linotype"/>
          <w:i/>
          <w:iCs/>
        </w:rPr>
        <w:t xml:space="preserve">See </w:t>
      </w:r>
      <w:r w:rsidR="00587ACD">
        <w:rPr>
          <w:rFonts w:ascii="Palatino Linotype" w:hAnsi="Palatino Linotype"/>
          <w:iCs/>
        </w:rPr>
        <w:t xml:space="preserve">Article 30, </w:t>
      </w:r>
      <w:r>
        <w:rPr>
          <w:rFonts w:ascii="Palatino Linotype" w:hAnsi="Palatino Linotype"/>
        </w:rPr>
        <w:t xml:space="preserve">Section </w:t>
      </w:r>
      <w:r w:rsidR="00587ACD">
        <w:rPr>
          <w:rFonts w:ascii="Palatino Linotype" w:hAnsi="Palatino Linotype"/>
        </w:rPr>
        <w:t>30.</w:t>
      </w:r>
      <w:r>
        <w:rPr>
          <w:rFonts w:ascii="Palatino Linotype" w:hAnsi="Palatino Linotype"/>
        </w:rPr>
        <w:t xml:space="preserve">11(6) of </w:t>
      </w:r>
      <w:r w:rsidR="00587ACD">
        <w:rPr>
          <w:rFonts w:ascii="Palatino Linotype" w:hAnsi="Palatino Linotype"/>
        </w:rPr>
        <w:t>the Agreement</w:t>
      </w:r>
      <w:r>
        <w:rPr>
          <w:rFonts w:ascii="Palatino Linotype" w:hAnsi="Palatino Linotype"/>
        </w:rPr>
        <w:t>.</w:t>
      </w:r>
    </w:p>
    <w:p w:rsidR="00524769" w:rsidRDefault="00524769" w:rsidP="00524769">
      <w:pPr>
        <w:rPr>
          <w:rFonts w:ascii="Book Antiqua" w:hAnsi="Book Antiqua"/>
        </w:rPr>
      </w:pPr>
    </w:p>
    <w:p w:rsidR="00524769" w:rsidRDefault="00524769" w:rsidP="00524769">
      <w:pPr>
        <w:rPr>
          <w:rFonts w:ascii="Book Antiqua" w:hAnsi="Book Antiqua"/>
        </w:rPr>
      </w:pPr>
      <w:r>
        <w:rPr>
          <w:rFonts w:ascii="Book Antiqua" w:hAnsi="Book Antiqua"/>
        </w:rPr>
        <w:t xml:space="preserve">Please note that </w:t>
      </w:r>
      <w:r w:rsidR="00587ACD">
        <w:rPr>
          <w:rFonts w:ascii="Book Antiqua" w:hAnsi="Book Antiqua"/>
        </w:rPr>
        <w:t xml:space="preserve">Article 30, </w:t>
      </w:r>
      <w:r>
        <w:rPr>
          <w:rFonts w:ascii="Book Antiqua" w:hAnsi="Book Antiqua"/>
        </w:rPr>
        <w:t xml:space="preserve">Section </w:t>
      </w:r>
      <w:r w:rsidR="00587ACD">
        <w:rPr>
          <w:rFonts w:ascii="Book Antiqua" w:hAnsi="Book Antiqua"/>
        </w:rPr>
        <w:t>30.0</w:t>
      </w:r>
      <w:r>
        <w:rPr>
          <w:rFonts w:ascii="Book Antiqua" w:hAnsi="Book Antiqua"/>
        </w:rPr>
        <w:t>6(3</w:t>
      </w:r>
      <w:proofErr w:type="gramStart"/>
      <w:r>
        <w:rPr>
          <w:rFonts w:ascii="Book Antiqua" w:hAnsi="Book Antiqua"/>
        </w:rPr>
        <w:t>)(</w:t>
      </w:r>
      <w:proofErr w:type="gramEnd"/>
      <w:r>
        <w:rPr>
          <w:rFonts w:ascii="Book Antiqua" w:hAnsi="Book Antiqua"/>
        </w:rPr>
        <w:t xml:space="preserve">d) of </w:t>
      </w:r>
      <w:r w:rsidR="00587ACD">
        <w:rPr>
          <w:rFonts w:ascii="Book Antiqua" w:hAnsi="Book Antiqua"/>
        </w:rPr>
        <w:t>the HUD-AFGE Agreement</w:t>
      </w:r>
      <w:r>
        <w:rPr>
          <w:rFonts w:ascii="Book Antiqua" w:hAnsi="Book Antiqua"/>
        </w:rPr>
        <w:t xml:space="preserve"> does not allow management to create elements and standards containing duties that are not major duties in the employee’s position description.  Therefore, employees cannot be rated on the basis of “other duties as assigned” or duties that are not major duties in the employee’s position description.</w:t>
      </w:r>
    </w:p>
    <w:p w:rsidR="00524769" w:rsidRDefault="00524769" w:rsidP="00524769">
      <w:pPr>
        <w:rPr>
          <w:rFonts w:ascii="Book Antiqua" w:hAnsi="Book Antiqua"/>
        </w:rPr>
      </w:pPr>
    </w:p>
    <w:p w:rsidR="00524769" w:rsidRDefault="00524769" w:rsidP="00524769">
      <w:pPr>
        <w:rPr>
          <w:rFonts w:ascii="Palatino Linotype" w:hAnsi="Palatino Linotype"/>
        </w:rPr>
      </w:pPr>
      <w:r>
        <w:rPr>
          <w:rFonts w:ascii="Palatino Linotype" w:hAnsi="Palatino Linotype"/>
        </w:rPr>
        <w:t xml:space="preserve">Please also be advised that under the law at 5 U.S.C. § 4302, the Merit Systems Protection Board (MSPB) has found that absolute performance standards that one mistake is sufficient to meet the criteria for a Level 1/unacceptable performance rating is an abuse of discretion and a basis to reverse an employee removal action for unacceptable performance.  </w:t>
      </w:r>
      <w:r>
        <w:rPr>
          <w:rFonts w:ascii="Palatino Linotype" w:hAnsi="Palatino Linotype"/>
          <w:i/>
          <w:iCs/>
        </w:rPr>
        <w:t>See</w:t>
      </w:r>
      <w:r>
        <w:rPr>
          <w:rFonts w:ascii="Palatino Linotype" w:hAnsi="Palatino Linotype"/>
        </w:rPr>
        <w:t xml:space="preserve"> </w:t>
      </w:r>
      <w:r>
        <w:rPr>
          <w:rFonts w:ascii="Palatino Linotype" w:hAnsi="Palatino Linotype"/>
          <w:i/>
          <w:iCs/>
        </w:rPr>
        <w:t>Callaway v. Department of Army</w:t>
      </w:r>
      <w:r>
        <w:rPr>
          <w:rFonts w:ascii="Palatino Linotype" w:hAnsi="Palatino Linotype"/>
        </w:rPr>
        <w:t xml:space="preserve">, </w:t>
      </w:r>
      <w:r>
        <w:rPr>
          <w:rFonts w:ascii="Palatino Linotype" w:hAnsi="Palatino Linotype"/>
          <w:color w:val="000000"/>
        </w:rPr>
        <w:t>23 MSPR 592 (October 22, 1984).</w:t>
      </w:r>
    </w:p>
    <w:p w:rsidR="00524769" w:rsidRDefault="00524769" w:rsidP="00524769">
      <w:pPr>
        <w:rPr>
          <w:rFonts w:ascii="Palatino Linotype" w:hAnsi="Palatino Linotype"/>
        </w:rPr>
      </w:pPr>
    </w:p>
    <w:p w:rsidR="00524769" w:rsidRDefault="00524769" w:rsidP="00524769">
      <w:pPr>
        <w:rPr>
          <w:rFonts w:ascii="Palatino Linotype" w:hAnsi="Palatino Linotype"/>
        </w:rPr>
      </w:pPr>
      <w:r>
        <w:rPr>
          <w:rFonts w:ascii="Palatino Linotype" w:hAnsi="Palatino Linotype"/>
        </w:rPr>
        <w:t xml:space="preserve">Employees cannot </w:t>
      </w:r>
      <w:r w:rsidR="00587ACD">
        <w:rPr>
          <w:rFonts w:ascii="Palatino Linotype" w:hAnsi="Palatino Linotype"/>
        </w:rPr>
        <w:t xml:space="preserve">be </w:t>
      </w:r>
      <w:r>
        <w:rPr>
          <w:rFonts w:ascii="Palatino Linotype" w:hAnsi="Palatino Linotype"/>
        </w:rPr>
        <w:t xml:space="preserve">penalized in their evaluation for factors beyond their control in accordance with </w:t>
      </w:r>
      <w:r w:rsidR="00587ACD">
        <w:rPr>
          <w:rFonts w:ascii="Palatino Linotype" w:hAnsi="Palatino Linotype"/>
        </w:rPr>
        <w:t xml:space="preserve">Article 30, </w:t>
      </w:r>
      <w:r>
        <w:rPr>
          <w:rFonts w:ascii="Palatino Linotype" w:hAnsi="Palatino Linotype"/>
        </w:rPr>
        <w:t xml:space="preserve">Section </w:t>
      </w:r>
      <w:r w:rsidR="00587ACD">
        <w:rPr>
          <w:rFonts w:ascii="Palatino Linotype" w:hAnsi="Palatino Linotype"/>
        </w:rPr>
        <w:t>30.0</w:t>
      </w:r>
      <w:r>
        <w:rPr>
          <w:rFonts w:ascii="Palatino Linotype" w:hAnsi="Palatino Linotype"/>
        </w:rPr>
        <w:t xml:space="preserve">7(5) of </w:t>
      </w:r>
      <w:r w:rsidR="00587ACD">
        <w:rPr>
          <w:rFonts w:ascii="Palatino Linotype" w:hAnsi="Palatino Linotype"/>
        </w:rPr>
        <w:t>the HUD-AFGE Agreement</w:t>
      </w:r>
      <w:r>
        <w:rPr>
          <w:rFonts w:ascii="Palatino Linotype" w:hAnsi="Palatino Linotype"/>
        </w:rPr>
        <w:t xml:space="preserve"> and the law at 5 U.S.C. § 4302(b)(1) because performance standards must be objective defined as </w:t>
      </w:r>
      <w:r>
        <w:rPr>
          <w:rFonts w:ascii="Palatino Linotype" w:hAnsi="Palatino Linotype"/>
        </w:rPr>
        <w:lastRenderedPageBreak/>
        <w:t xml:space="preserve">reasonable, realistic, and attainable based on reasonably accurate measures.  </w:t>
      </w:r>
      <w:r>
        <w:rPr>
          <w:rFonts w:ascii="Palatino Linotype" w:hAnsi="Palatino Linotype"/>
          <w:i/>
          <w:iCs/>
        </w:rPr>
        <w:t>See U.S. Department of Labor, Bureau of Labor Statistics (BLS) and AFGE National Council of Field Labor Locals</w:t>
      </w:r>
      <w:r>
        <w:rPr>
          <w:rFonts w:ascii="Palatino Linotype" w:hAnsi="Palatino Linotype"/>
        </w:rPr>
        <w:t xml:space="preserve">, 67 FLRA 77 (December 14, 2012); </w:t>
      </w:r>
      <w:r>
        <w:rPr>
          <w:rFonts w:ascii="Palatino Linotype" w:hAnsi="Palatino Linotype"/>
          <w:i/>
          <w:iCs/>
          <w:color w:val="000000"/>
        </w:rPr>
        <w:t>Newark Air Force Station and AFGE Local 2221</w:t>
      </w:r>
      <w:r>
        <w:rPr>
          <w:rFonts w:ascii="Palatino Linotype" w:hAnsi="Palatino Linotype"/>
          <w:color w:val="000000"/>
        </w:rPr>
        <w:t>, 30 FLRA 616, 628-29 (December 29, 1987).</w:t>
      </w:r>
      <w:bookmarkStart w:id="0" w:name="_GoBack"/>
      <w:bookmarkEnd w:id="0"/>
    </w:p>
    <w:p w:rsidR="00524769" w:rsidRDefault="00524769" w:rsidP="00524769">
      <w:pPr>
        <w:rPr>
          <w:rFonts w:ascii="Palatino Linotype" w:hAnsi="Palatino Linotype"/>
        </w:rPr>
      </w:pPr>
    </w:p>
    <w:p w:rsidR="00524769" w:rsidRDefault="00524769" w:rsidP="00524769">
      <w:pPr>
        <w:rPr>
          <w:rFonts w:ascii="Palatino Linotype" w:hAnsi="Palatino Linotype"/>
        </w:rPr>
      </w:pPr>
      <w:r>
        <w:rPr>
          <w:rFonts w:ascii="Palatino Linotype" w:hAnsi="Palatino Linotype"/>
        </w:rPr>
        <w:t xml:space="preserve">Thank you in advance for your compliance with </w:t>
      </w:r>
      <w:r w:rsidR="00587ACD">
        <w:rPr>
          <w:rFonts w:ascii="Palatino Linotype" w:hAnsi="Palatino Linotype"/>
        </w:rPr>
        <w:t>Article 30</w:t>
      </w:r>
      <w:r>
        <w:rPr>
          <w:rFonts w:ascii="Palatino Linotype" w:hAnsi="Palatino Linotype"/>
        </w:rPr>
        <w:t xml:space="preserve"> of the HUD-AFGE Agreement.</w:t>
      </w:r>
    </w:p>
    <w:p w:rsidR="00524769" w:rsidRDefault="00524769" w:rsidP="00524769">
      <w:pPr>
        <w:rPr>
          <w:rFonts w:ascii="Palatino Linotype" w:hAnsi="Palatino Linotype"/>
        </w:rPr>
      </w:pPr>
    </w:p>
    <w:p w:rsidR="00524769" w:rsidRDefault="00524769" w:rsidP="00524769">
      <w:pPr>
        <w:rPr>
          <w:rFonts w:ascii="Book Antiqua" w:hAnsi="Book Antiqua"/>
        </w:rPr>
      </w:pPr>
      <w:r>
        <w:rPr>
          <w:rFonts w:ascii="Book Antiqua" w:hAnsi="Book Antiqua"/>
        </w:rPr>
        <w:t>Sincerely,</w:t>
      </w:r>
    </w:p>
    <w:p w:rsidR="00524769" w:rsidRDefault="00524769" w:rsidP="00524769">
      <w:pPr>
        <w:rPr>
          <w:rFonts w:ascii="Book Antiqua" w:hAnsi="Book Antiqua"/>
        </w:rPr>
      </w:pPr>
      <w:r>
        <w:rPr>
          <w:rFonts w:ascii="Book Antiqua" w:hAnsi="Book Antiqua"/>
        </w:rPr>
        <w:t>Ricardo Miranda</w:t>
      </w:r>
    </w:p>
    <w:p w:rsidR="00524769" w:rsidRDefault="00524769" w:rsidP="00524769">
      <w:pPr>
        <w:rPr>
          <w:rFonts w:ascii="Book Antiqua" w:hAnsi="Book Antiqua"/>
        </w:rPr>
      </w:pPr>
      <w:r>
        <w:rPr>
          <w:rFonts w:ascii="Book Antiqua" w:hAnsi="Book Antiqua"/>
        </w:rPr>
        <w:t>President</w:t>
      </w:r>
    </w:p>
    <w:p w:rsidR="00524769" w:rsidRDefault="00524769" w:rsidP="00524769">
      <w:pPr>
        <w:rPr>
          <w:rFonts w:ascii="Book Antiqua" w:hAnsi="Book Antiqua"/>
        </w:rPr>
      </w:pPr>
      <w:r>
        <w:rPr>
          <w:rFonts w:ascii="Book Antiqua" w:hAnsi="Book Antiqua"/>
        </w:rPr>
        <w:t>AFGE Local 2837</w:t>
      </w:r>
    </w:p>
    <w:p w:rsidR="00524769" w:rsidRDefault="00524769" w:rsidP="00524769">
      <w:pPr>
        <w:rPr>
          <w:rFonts w:ascii="Book Antiqua" w:hAnsi="Book Antiqua"/>
        </w:rPr>
      </w:pPr>
      <w:r>
        <w:rPr>
          <w:rFonts w:ascii="Book Antiqua" w:hAnsi="Book Antiqua"/>
        </w:rPr>
        <w:t>(787) 274-5896 (Union Office)</w:t>
      </w:r>
    </w:p>
    <w:p w:rsidR="00524769" w:rsidRDefault="00524769" w:rsidP="00524769">
      <w:pPr>
        <w:rPr>
          <w:rFonts w:ascii="Book Antiqua" w:hAnsi="Book Antiqua"/>
        </w:rPr>
      </w:pPr>
      <w:r>
        <w:rPr>
          <w:rFonts w:ascii="Book Antiqua" w:hAnsi="Book Antiqua"/>
        </w:rPr>
        <w:t>(787) 274-5883 (workstation)</w:t>
      </w:r>
    </w:p>
    <w:p w:rsidR="00524769" w:rsidRDefault="00524769"/>
    <w:sectPr w:rsidR="005247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4591B"/>
    <w:multiLevelType w:val="hybridMultilevel"/>
    <w:tmpl w:val="07BC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69"/>
    <w:rsid w:val="0046047A"/>
    <w:rsid w:val="00524769"/>
    <w:rsid w:val="00587ACD"/>
    <w:rsid w:val="00D60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7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41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1</cp:revision>
  <dcterms:created xsi:type="dcterms:W3CDTF">2015-10-07T18:44:00Z</dcterms:created>
  <dcterms:modified xsi:type="dcterms:W3CDTF">2015-10-07T19:06:00Z</dcterms:modified>
</cp:coreProperties>
</file>